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Media Alert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both"/>
        <w:rPr>
          <w:rFonts w:ascii="Arial" w:cs="Arial" w:eastAsia="Arial" w:hAnsi="Arial"/>
          <w:b w:val="1"/>
          <w:sz w:val="18"/>
          <w:szCs w:val="18"/>
          <w:shd w:fill="cfe2f3"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rFonts w:ascii="Arial" w:cs="Arial" w:eastAsia="Arial" w:hAnsi="Arial"/>
          <w:b w:val="1"/>
          <w:sz w:val="18"/>
          <w:szCs w:val="18"/>
          <w:shd w:fill="cfe2f3" w:val="clear"/>
        </w:rPr>
      </w:pP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CIUDAD DE MÉXICO SE UNE AL PROGRAMA</w:t>
      </w:r>
    </w:p>
    <w:p w:rsidR="00000000" w:rsidDel="00000000" w:rsidP="00000000" w:rsidRDefault="00000000" w:rsidRPr="00000000" w14:paraId="00000004">
      <w:pPr>
        <w:spacing w:line="276" w:lineRule="auto"/>
        <w:jc w:val="center"/>
        <w:rPr/>
      </w:pPr>
      <w:r w:rsidDel="00000000" w:rsidR="00000000" w:rsidRPr="00000000">
        <w:rPr>
          <w:rFonts w:ascii="Arial" w:cs="Arial" w:eastAsia="Arial" w:hAnsi="Arial"/>
          <w:b w:val="1"/>
          <w:i w:val="1"/>
          <w:sz w:val="28"/>
          <w:szCs w:val="28"/>
          <w:rtl w:val="0"/>
        </w:rPr>
        <w:t xml:space="preserve">CONNECTED CITIZENS</w:t>
      </w:r>
      <w:r w:rsidDel="00000000" w:rsidR="00000000" w:rsidRPr="00000000">
        <w:rPr>
          <w:rFonts w:ascii="Arial" w:cs="Arial" w:eastAsia="Arial" w:hAnsi="Arial"/>
          <w:b w:val="1"/>
          <w:sz w:val="28"/>
          <w:szCs w:val="28"/>
          <w:rtl w:val="0"/>
        </w:rPr>
        <w:t xml:space="preserve"> DE WAZE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Arial" w:cs="Arial" w:eastAsia="Arial" w:hAnsi="Arial"/>
          <w:b w:val="1"/>
          <w:sz w:val="18"/>
          <w:szCs w:val="18"/>
          <w:shd w:fill="cfe2f3"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Arial" w:cs="Arial" w:eastAsia="Arial" w:hAnsi="Arial"/>
          <w:b w:val="1"/>
          <w:sz w:val="18"/>
          <w:szCs w:val="18"/>
          <w:shd w:fill="cfe2f3" w:val="clear"/>
        </w:rPr>
      </w:pPr>
      <w:r w:rsidDel="00000000" w:rsidR="00000000" w:rsidRPr="00000000">
        <w:rPr>
          <w:rtl w:val="0"/>
        </w:rPr>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Ciudad de México, a 7 de febrero de 2017 </w:t>
      </w:r>
      <w:r w:rsidDel="00000000" w:rsidR="00000000" w:rsidRPr="00000000">
        <w:rPr>
          <w:rFonts w:ascii="Arial" w:cs="Arial" w:eastAsia="Arial" w:hAnsi="Arial"/>
          <w:sz w:val="22"/>
          <w:szCs w:val="22"/>
          <w:rtl w:val="0"/>
        </w:rPr>
        <w:t xml:space="preserve">– La Jefa de Gobierno de la Ciudad de México anunció la asociación del Centro de Gestión de la Movilidad, encabezado por la Secretaría de la Movilidad, con Waze, la aplicación gratuita de tráfico y navegación en tiempo real, que cuenta con la comunidad de conductores más grande del mundo, a través del programa </w:t>
      </w:r>
      <w:r w:rsidDel="00000000" w:rsidR="00000000" w:rsidRPr="00000000">
        <w:rPr>
          <w:rFonts w:ascii="Arial" w:cs="Arial" w:eastAsia="Arial" w:hAnsi="Arial"/>
          <w:b w:val="1"/>
          <w:sz w:val="22"/>
          <w:szCs w:val="22"/>
          <w:rtl w:val="0"/>
        </w:rPr>
        <w:t xml:space="preserve">Connected Citizens (CCP) de Waze.</w:t>
      </w: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Diseñado para el intercambio de datos sobre el tráfico de manera gratuita y bidireccional, el programa Connected Citizens de Waze promueve una mayor eficiencia, visión más profunda y rutas más certeras para los ciudadanos de la Ciudad de México.</w:t>
      </w:r>
    </w:p>
    <w:p w:rsidR="00000000" w:rsidDel="00000000" w:rsidP="00000000" w:rsidRDefault="00000000" w:rsidRPr="00000000" w14:paraId="0000000A">
      <w:pPr>
        <w:widowControl w:val="0"/>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Centro de Gestión de la Movilidad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tiene como objetivo coordinar acciones para mejorar la operación de las vialidades y el transporte público de superficie, y está presidido por la Secretaría de Movilidad con la participación de la Secretaría de Seguridad Ciudadana, la Secretaría de Obras y Servicios, la Secretaría del Medio Ambiente, la Agencia Digital de Innovación Pública, y órganos desconcentrados de transporte: Metro, Metrobús, Órgano Regulador del Transporte,  Red de Transporte de Pasajeros y Sistema de Transportes Eléctricos.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objetivo de este acuerdo consiste en ayudar tanto a </w:t>
      </w:r>
      <w:r w:rsidDel="00000000" w:rsidR="00000000" w:rsidRPr="00000000">
        <w:rPr>
          <w:rFonts w:ascii="Arial" w:cs="Arial" w:eastAsia="Arial" w:hAnsi="Arial"/>
          <w:i w:val="1"/>
          <w:sz w:val="22"/>
          <w:szCs w:val="22"/>
          <w:rtl w:val="0"/>
        </w:rPr>
        <w:t xml:space="preserve">wazers</w:t>
      </w:r>
      <w:r w:rsidDel="00000000" w:rsidR="00000000" w:rsidRPr="00000000">
        <w:rPr>
          <w:rFonts w:ascii="Arial" w:cs="Arial" w:eastAsia="Arial" w:hAnsi="Arial"/>
          <w:sz w:val="22"/>
          <w:szCs w:val="22"/>
          <w:rtl w:val="0"/>
        </w:rPr>
        <w:t xml:space="preserve">, como a las autoridades capitalinas, colaborando mediante el intercambio de información de las vialidades,</w:t>
      </w:r>
      <w:r w:rsidDel="00000000" w:rsidR="00000000" w:rsidRPr="00000000">
        <w:rPr>
          <w:rFonts w:ascii="Arial" w:cs="Arial" w:eastAsia="Arial" w:hAnsi="Arial"/>
          <w:sz w:val="22"/>
          <w:szCs w:val="22"/>
          <w:rtl w:val="0"/>
        </w:rPr>
        <w:t xml:space="preserve"> para tener un mejor tránsito</w:t>
      </w:r>
      <w:r w:rsidDel="00000000" w:rsidR="00000000" w:rsidRPr="00000000">
        <w:rPr>
          <w:rFonts w:ascii="Arial" w:cs="Arial" w:eastAsia="Arial" w:hAnsi="Arial"/>
          <w:sz w:val="22"/>
          <w:szCs w:val="22"/>
          <w:rtl w:val="0"/>
        </w:rPr>
        <w:t xml:space="preserve"> en la ciudad y atender de forma eficaz cualquier emergencia que se presente.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con esta alianza se promoverá un monitoreo del tránsito más eficiente al compartir los reportes de incidentes provenientes de los miles de conductores a través de Waze. Cabe destacar que, actualmente, la </w:t>
      </w:r>
      <w:r w:rsidDel="00000000" w:rsidR="00000000" w:rsidRPr="00000000">
        <w:rPr>
          <w:rFonts w:ascii="Arial" w:cs="Arial" w:eastAsia="Arial" w:hAnsi="Arial"/>
          <w:i w:val="1"/>
          <w:sz w:val="22"/>
          <w:szCs w:val="22"/>
          <w:rtl w:val="0"/>
        </w:rPr>
        <w:t xml:space="preserve">app</w:t>
      </w:r>
      <w:r w:rsidDel="00000000" w:rsidR="00000000" w:rsidRPr="00000000">
        <w:rPr>
          <w:rFonts w:ascii="Arial" w:cs="Arial" w:eastAsia="Arial" w:hAnsi="Arial"/>
          <w:sz w:val="22"/>
          <w:szCs w:val="22"/>
          <w:rtl w:val="0"/>
        </w:rPr>
        <w:t xml:space="preserve"> recibe aproximadamente 1.2 millones de alertas por mes en la Ciudad de México.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Claudia Sheinbaum, Jefa de Gobierno de la Ciudad de México, expresó que </w:t>
      </w:r>
      <w:r w:rsidDel="00000000" w:rsidR="00000000" w:rsidRPr="00000000">
        <w:rPr>
          <w:rFonts w:ascii="Arial" w:cs="Arial" w:eastAsia="Arial" w:hAnsi="Arial"/>
          <w:sz w:val="22"/>
          <w:szCs w:val="22"/>
          <w:highlight w:val="yellow"/>
          <w:rtl w:val="0"/>
        </w:rPr>
        <w:t xml:space="preserve">este acuerdo representa un gran paso hacia adelante con la finalidad de modernizar e implementar medidas que ataquen el tráfico y construyan un nuevo modelo de movilidad que, a su vez, eleve la calidad de vida de los capitalinos al tomar menor tiempo en sus traslados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“Estamos sumamente entusiasmados en Waze de colaborar con las autoridades de una de las urbes más grandes y dinámicas del mundo como lo es la Ciudad de México. Además, este acuerdo es de gran importancia ya que permitirá a los usuarios tener información aún más precisa y relevante sobre todo lo que acontece en la ciudad” </w:t>
      </w:r>
      <w:r w:rsidDel="00000000" w:rsidR="00000000" w:rsidRPr="00000000">
        <w:rPr>
          <w:rFonts w:ascii="Arial" w:cs="Arial" w:eastAsia="Arial" w:hAnsi="Arial"/>
          <w:sz w:val="22"/>
          <w:szCs w:val="22"/>
          <w:rtl w:val="0"/>
        </w:rPr>
        <w:t xml:space="preserve">afirmó Anasofía Sánchez, Country Manager de Waze en México.</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El Secretario de Seguridad Ciudadana, Jesús Orta Martínez, señaló que su dependencia proporcionará datos de aforos vehiculares, incidentes viales, semaforización y cortes viales, vitales para la gestión del tránsito y los usuarios de Waze, así como para la elaboración de políticas públicas de movilidad y seguridad vial.</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Mientras tanto, Andrés Lajous, Secretario de Movilidad, indicó que </w:t>
      </w:r>
      <w:r w:rsidDel="00000000" w:rsidR="00000000" w:rsidRPr="00000000">
        <w:rPr>
          <w:rFonts w:ascii="Arial" w:cs="Arial" w:eastAsia="Arial" w:hAnsi="Arial"/>
          <w:sz w:val="22"/>
          <w:szCs w:val="22"/>
          <w:rtl w:val="0"/>
        </w:rPr>
        <w:t xml:space="preserve">hay tres grandes beneficios para la ciudadanía con este intercambio de información: 1) mejorar el tránsito con una coordinación semafórica más eficiente; 2) usar los datos origen-destino para informar la creación de nuevas rutas de transporte; y 3) mejorar la calidad y oportunidad con la que se brinda información a la ciudadanía, para que tomen mejores decisiones de viaje y mejore su experiencia al transitar por la Ciudad de México.</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conocer más detalles sobre Waze, el programa CCP y más sobre el ecosistema Waze, visita la página </w:t>
      </w:r>
      <w:hyperlink r:id="rId6">
        <w:r w:rsidDel="00000000" w:rsidR="00000000" w:rsidRPr="00000000">
          <w:rPr>
            <w:rFonts w:ascii="Arial" w:cs="Arial" w:eastAsia="Arial" w:hAnsi="Arial"/>
            <w:color w:val="1155cc"/>
            <w:sz w:val="22"/>
            <w:szCs w:val="22"/>
            <w:u w:val="single"/>
            <w:rtl w:val="0"/>
          </w:rPr>
          <w:t xml:space="preserve">www.waze.com</w:t>
        </w:r>
      </w:hyperlink>
      <w:r w:rsidDel="00000000" w:rsidR="00000000" w:rsidRPr="00000000">
        <w:rPr>
          <w:rFonts w:ascii="Arial" w:cs="Arial" w:eastAsia="Arial" w:hAnsi="Arial"/>
          <w:sz w:val="22"/>
          <w:szCs w:val="22"/>
          <w:rtl w:val="0"/>
        </w:rPr>
        <w:t xml:space="preserve"> y únete a la comunidad de más de 100 millones de conductores que están transformando la movilidad en el mundo. </w:t>
      </w:r>
    </w:p>
    <w:p w:rsidR="00000000" w:rsidDel="00000000" w:rsidP="00000000" w:rsidRDefault="00000000" w:rsidRPr="00000000" w14:paraId="0000001A">
      <w:pPr>
        <w:spacing w:line="276" w:lineRule="auto"/>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spacing w:line="276" w:lineRule="auto"/>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C">
      <w:pPr>
        <w:spacing w:line="276" w:lineRule="auto"/>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D">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1E">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Acerca de Waze</w:t>
      </w: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Waze</w:t>
      </w:r>
      <w:r w:rsidDel="00000000" w:rsidR="00000000" w:rsidRPr="00000000">
        <w:rPr>
          <w:rFonts w:ascii="Proxima Nova" w:cs="Proxima Nova" w:eastAsia="Proxima Nova" w:hAnsi="Proxima Nova"/>
          <w:sz w:val="20"/>
          <w:szCs w:val="20"/>
          <w:rtl w:val="0"/>
        </w:rPr>
        <w:t xml:space="preserve"> alberga una de las más grandes redes de conductores que trabajan juntos diariamente para eludir el tráfico ahorrando tiempo y dinero. La </w:t>
      </w:r>
      <w:r w:rsidDel="00000000" w:rsidR="00000000" w:rsidRPr="00000000">
        <w:rPr>
          <w:rFonts w:ascii="Proxima Nova" w:cs="Proxima Nova" w:eastAsia="Proxima Nova" w:hAnsi="Proxima Nova"/>
          <w:i w:val="1"/>
          <w:sz w:val="20"/>
          <w:szCs w:val="20"/>
          <w:rtl w:val="0"/>
        </w:rPr>
        <w:t xml:space="preserve">app</w:t>
      </w:r>
      <w:r w:rsidDel="00000000" w:rsidR="00000000" w:rsidRPr="00000000">
        <w:rPr>
          <w:rFonts w:ascii="Proxima Nova" w:cs="Proxima Nova" w:eastAsia="Proxima Nova" w:hAnsi="Proxima Nova"/>
          <w:sz w:val="20"/>
          <w:szCs w:val="20"/>
          <w:rtl w:val="0"/>
        </w:rPr>
        <w:t xml:space="preserve"> recomienda las rutas más rápidas con base en la conducción en tiempo real y la información proporcionada por millones de usuarios. </w:t>
      </w:r>
      <w:r w:rsidDel="00000000" w:rsidR="00000000" w:rsidRPr="00000000">
        <w:rPr>
          <w:rFonts w:ascii="Proxima Nova" w:cs="Proxima Nova" w:eastAsia="Proxima Nova" w:hAnsi="Proxima Nova"/>
          <w:b w:val="1"/>
          <w:sz w:val="20"/>
          <w:szCs w:val="20"/>
          <w:rtl w:val="0"/>
        </w:rPr>
        <w:t xml:space="preserve">Waze</w:t>
      </w:r>
      <w:r w:rsidDel="00000000" w:rsidR="00000000" w:rsidRPr="00000000">
        <w:rPr>
          <w:rFonts w:ascii="Proxima Nova" w:cs="Proxima Nova" w:eastAsia="Proxima Nova" w:hAnsi="Proxima Nova"/>
          <w:sz w:val="20"/>
          <w:szCs w:val="20"/>
          <w:rtl w:val="0"/>
        </w:rPr>
        <w:t xml:space="preserve"> cambia la forma en que los conductores se mueven a través de actos cotidianos de cooperación. En </w:t>
      </w:r>
      <w:r w:rsidDel="00000000" w:rsidR="00000000" w:rsidRPr="00000000">
        <w:rPr>
          <w:rFonts w:ascii="Proxima Nova" w:cs="Proxima Nova" w:eastAsia="Proxima Nova" w:hAnsi="Proxima Nova"/>
          <w:b w:val="1"/>
          <w:sz w:val="20"/>
          <w:szCs w:val="20"/>
          <w:rtl w:val="0"/>
        </w:rPr>
        <w:t xml:space="preserve">Waze</w:t>
      </w:r>
      <w:r w:rsidDel="00000000" w:rsidR="00000000" w:rsidRPr="00000000">
        <w:rPr>
          <w:rFonts w:ascii="Proxima Nova" w:cs="Proxima Nova" w:eastAsia="Proxima Nova" w:hAnsi="Proxima Nova"/>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roxima Nova" w:cs="Proxima Nova" w:eastAsia="Proxima Nova" w:hAnsi="Proxima Nova"/>
          <w:b w:val="1"/>
          <w:sz w:val="20"/>
          <w:szCs w:val="20"/>
          <w:rtl w:val="0"/>
        </w:rPr>
        <w:t xml:space="preserve">Waze</w:t>
      </w:r>
      <w:r w:rsidDel="00000000" w:rsidR="00000000" w:rsidRPr="00000000">
        <w:rPr>
          <w:rFonts w:ascii="Proxima Nova" w:cs="Proxima Nova" w:eastAsia="Proxima Nova" w:hAnsi="Proxima Nova"/>
          <w:sz w:val="20"/>
          <w:szCs w:val="20"/>
          <w:rtl w:val="0"/>
        </w:rPr>
        <w:t xml:space="preserve"> es uno de los compañeros de manejo más completos en el mercado.</w:t>
      </w:r>
    </w:p>
    <w:p w:rsidR="00000000" w:rsidDel="00000000" w:rsidP="00000000" w:rsidRDefault="00000000" w:rsidRPr="00000000" w14:paraId="00000020">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21">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Para descargar de forma gratuita la </w:t>
      </w:r>
      <w:r w:rsidDel="00000000" w:rsidR="00000000" w:rsidRPr="00000000">
        <w:rPr>
          <w:rFonts w:ascii="Proxima Nova" w:cs="Proxima Nova" w:eastAsia="Proxima Nova" w:hAnsi="Proxima Nova"/>
          <w:i w:val="1"/>
          <w:sz w:val="20"/>
          <w:szCs w:val="20"/>
          <w:rtl w:val="0"/>
        </w:rPr>
        <w:t xml:space="preserve">app</w:t>
      </w:r>
      <w:r w:rsidDel="00000000" w:rsidR="00000000" w:rsidRPr="00000000">
        <w:rPr>
          <w:rFonts w:ascii="Proxima Nova" w:cs="Proxima Nova" w:eastAsia="Proxima Nova" w:hAnsi="Proxima Nova"/>
          <w:sz w:val="20"/>
          <w:szCs w:val="20"/>
          <w:rtl w:val="0"/>
        </w:rPr>
        <w:t xml:space="preserve"> Waze para iOS o Android, visita:</w:t>
      </w:r>
    </w:p>
    <w:p w:rsidR="00000000" w:rsidDel="00000000" w:rsidP="00000000" w:rsidRDefault="00000000" w:rsidRPr="00000000" w14:paraId="00000022">
      <w:pPr>
        <w:spacing w:line="276" w:lineRule="auto"/>
        <w:rPr>
          <w:rFonts w:ascii="Proxima Nova" w:cs="Proxima Nova" w:eastAsia="Proxima Nova" w:hAnsi="Proxima Nova"/>
          <w:b w:val="1"/>
          <w:sz w:val="20"/>
          <w:szCs w:val="20"/>
        </w:rPr>
      </w:pPr>
      <w:hyperlink r:id="rId7">
        <w:r w:rsidDel="00000000" w:rsidR="00000000" w:rsidRPr="00000000">
          <w:rPr>
            <w:rFonts w:ascii="Proxima Nova" w:cs="Proxima Nova" w:eastAsia="Proxima Nova" w:hAnsi="Proxima Nova"/>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3">
      <w:pPr>
        <w:spacing w:line="276"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4">
      <w:pPr>
        <w:spacing w:line="276" w:lineRule="auto"/>
        <w:rPr>
          <w:rFonts w:ascii="Proxima Nova" w:cs="Proxima Nova" w:eastAsia="Proxima Nova" w:hAnsi="Proxima Nova"/>
          <w:color w:val="0000ff"/>
          <w:sz w:val="20"/>
          <w:szCs w:val="20"/>
        </w:rPr>
      </w:pPr>
      <w:r w:rsidDel="00000000" w:rsidR="00000000" w:rsidRPr="00000000">
        <w:rPr>
          <w:rFonts w:ascii="Proxima Nova" w:cs="Proxima Nova" w:eastAsia="Proxima Nova" w:hAnsi="Proxima Nova"/>
          <w:sz w:val="20"/>
          <w:szCs w:val="20"/>
          <w:rtl w:val="0"/>
        </w:rPr>
        <w:t xml:space="preserve">Para más información de la política de privacidad de Waze, visita:</w:t>
      </w:r>
      <w:hyperlink r:id="rId8">
        <w:r w:rsidDel="00000000" w:rsidR="00000000" w:rsidRPr="00000000">
          <w:rPr>
            <w:rFonts w:ascii="Proxima Nova" w:cs="Proxima Nova" w:eastAsia="Proxima Nova" w:hAnsi="Proxima Nova"/>
            <w:sz w:val="20"/>
            <w:szCs w:val="20"/>
            <w:rtl w:val="0"/>
          </w:rPr>
          <w:t xml:space="preserve"> </w:t>
        </w:r>
      </w:hyperlink>
      <w:hyperlink r:id="rId9">
        <w:r w:rsidDel="00000000" w:rsidR="00000000" w:rsidRPr="00000000">
          <w:rPr>
            <w:rFonts w:ascii="Proxima Nova" w:cs="Proxima Nova" w:eastAsia="Proxima Nova" w:hAnsi="Proxima Nova"/>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5">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Fonts w:ascii="Proxima Nova" w:cs="Proxima Nova" w:eastAsia="Proxima Nova" w:hAnsi="Proxima Nova"/>
          <w:sz w:val="20"/>
          <w:szCs w:val="20"/>
          <w:rtl w:val="0"/>
        </w:rPr>
        <w:br w:type="textWrapping"/>
        <w:t xml:space="preserve">Francisco Granados</w:t>
      </w:r>
    </w:p>
    <w:p w:rsidR="00000000" w:rsidDel="00000000" w:rsidP="00000000" w:rsidRDefault="00000000" w:rsidRPr="00000000" w14:paraId="00000027">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Cel:  (+52 1) 55 2558 1335</w:t>
      </w:r>
    </w:p>
    <w:p w:rsidR="00000000" w:rsidDel="00000000" w:rsidP="00000000" w:rsidRDefault="00000000" w:rsidRPr="00000000" w14:paraId="00000028">
      <w:pPr>
        <w:spacing w:line="276" w:lineRule="auto"/>
        <w:jc w:val="both"/>
        <w:rPr>
          <w:rFonts w:ascii="Proxima Nova" w:cs="Proxima Nova" w:eastAsia="Proxima Nova" w:hAnsi="Proxima Nova"/>
          <w:sz w:val="20"/>
          <w:szCs w:val="20"/>
        </w:rPr>
      </w:pPr>
      <w:hyperlink r:id="rId10">
        <w:r w:rsidDel="00000000" w:rsidR="00000000" w:rsidRPr="00000000">
          <w:rPr>
            <w:rFonts w:ascii="Proxima Nova" w:cs="Proxima Nova" w:eastAsia="Proxima Nova" w:hAnsi="Proxima Nova"/>
            <w:color w:val="1155cc"/>
            <w:sz w:val="20"/>
            <w:szCs w:val="20"/>
            <w:u w:val="single"/>
            <w:rtl w:val="0"/>
          </w:rPr>
          <w:t xml:space="preserve">francisco.granados@antoher.co</w:t>
        </w:r>
      </w:hyperlink>
      <w:r w:rsidDel="00000000" w:rsidR="00000000" w:rsidRPr="00000000">
        <w:rPr>
          <w:rtl w:val="0"/>
        </w:rPr>
      </w:r>
    </w:p>
    <w:p w:rsidR="00000000" w:rsidDel="00000000" w:rsidP="00000000" w:rsidRDefault="00000000" w:rsidRPr="00000000" w14:paraId="00000029">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A">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Ana Cureño</w:t>
      </w:r>
    </w:p>
    <w:p w:rsidR="00000000" w:rsidDel="00000000" w:rsidP="00000000" w:rsidRDefault="00000000" w:rsidRPr="00000000" w14:paraId="0000002B">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Cel: (+52 1) 55 3570 4790</w:t>
      </w:r>
    </w:p>
    <w:p w:rsidR="00000000" w:rsidDel="00000000" w:rsidP="00000000" w:rsidRDefault="00000000" w:rsidRPr="00000000" w14:paraId="0000002C">
      <w:pPr>
        <w:spacing w:line="276" w:lineRule="auto"/>
        <w:jc w:val="both"/>
        <w:rPr>
          <w:rFonts w:ascii="Proxima Nova" w:cs="Proxima Nova" w:eastAsia="Proxima Nova" w:hAnsi="Proxima Nova"/>
          <w:sz w:val="20"/>
          <w:szCs w:val="20"/>
        </w:rPr>
      </w:pPr>
      <w:hyperlink r:id="rId11">
        <w:r w:rsidDel="00000000" w:rsidR="00000000" w:rsidRPr="00000000">
          <w:rPr>
            <w:rFonts w:ascii="Proxima Nova" w:cs="Proxima Nova" w:eastAsia="Proxima Nova" w:hAnsi="Proxima Nova"/>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i w:val="1"/>
          <w:sz w:val="22"/>
          <w:szCs w:val="22"/>
          <w:highlight w:val="yellow"/>
        </w:rPr>
      </w:pPr>
      <w:r w:rsidDel="00000000" w:rsidR="00000000" w:rsidRPr="00000000">
        <w:rPr>
          <w:rtl w:val="0"/>
        </w:rPr>
      </w:r>
    </w:p>
    <w:sectPr>
      <w:headerReference r:id="rId12" w:type="first"/>
      <w:footerReference r:id="rId13" w:type="default"/>
      <w:footerReference r:id="rId14"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0" w:firstLine="0"/>
      <w:jc w:val="both"/>
      <w:rPr>
        <w:rFonts w:ascii="Arial" w:cs="Arial" w:eastAsia="Arial" w:hAnsi="Arial"/>
        <w:i w:val="1"/>
        <w:color w:val="666666"/>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-214312</wp:posOffset>
          </wp:positionH>
          <wp:positionV relativeFrom="paragraph">
            <wp:posOffset>19050</wp:posOffset>
          </wp:positionV>
          <wp:extent cx="842963" cy="50050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2963" cy="500509"/>
                  </a:xfrm>
                  <a:prstGeom prst="rect"/>
                  <a:ln/>
                </pic:spPr>
              </pic:pic>
            </a:graphicData>
          </a:graphic>
        </wp:anchor>
      </w:drawing>
    </w:r>
  </w:p>
  <w:p w:rsidR="00000000" w:rsidDel="00000000" w:rsidP="00000000" w:rsidRDefault="00000000" w:rsidRPr="00000000" w14:paraId="0000002F">
    <w:pPr>
      <w:ind w:left="0" w:firstLine="0"/>
      <w:jc w:val="both"/>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Este documento es de uso interno y su información es confidencial.</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rPr/>
    </w:pPr>
    <w:r w:rsidDel="00000000" w:rsidR="00000000" w:rsidRPr="00000000">
      <w:rPr/>
      <w:drawing>
        <wp:inline distB="114300" distT="114300" distL="114300" distR="114300">
          <wp:extent cx="1062038" cy="1062038"/>
          <wp:effectExtent b="0" l="0" r="0" t="0"/>
          <wp:docPr id="1" name="image2.png"/>
          <a:graphic>
            <a:graphicData uri="http://schemas.openxmlformats.org/drawingml/2006/picture">
              <pic:pic>
                <pic:nvPicPr>
                  <pic:cNvPr id="0" name="image2.png"/>
                  <pic:cNvPicPr preferRelativeResize="0"/>
                </pic:nvPicPr>
                <pic:blipFill>
                  <a:blip r:embed="rId1"/>
                  <a:srcRect b="-8035" l="0" r="0" t="8035"/>
                  <a:stretch>
                    <a:fillRect/>
                  </a:stretch>
                </pic:blipFill>
                <pic:spPr>
                  <a:xfrm>
                    <a:off x="0" y="0"/>
                    <a:ext cx="1062038" cy="106203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3952875</wp:posOffset>
          </wp:positionH>
          <wp:positionV relativeFrom="paragraph">
            <wp:posOffset>638175</wp:posOffset>
          </wp:positionV>
          <wp:extent cx="1691609" cy="576263"/>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2"/>
                  <a:srcRect b="12365" l="0" r="0" t="12365"/>
                  <a:stretch>
                    <a:fillRect/>
                  </a:stretch>
                </pic:blipFill>
                <pic:spPr>
                  <a:xfrm>
                    <a:off x="0" y="0"/>
                    <a:ext cx="1691609" cy="576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na.cureno@another.co" TargetMode="External"/><Relationship Id="rId10" Type="http://schemas.openxmlformats.org/officeDocument/2006/relationships/hyperlink" Target="mailto:francisco.granados@anto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waze.com"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